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1651" w14:textId="61CC2DC2" w:rsidR="008F1359" w:rsidRPr="00334D3E" w:rsidRDefault="005B7727" w:rsidP="00334D3E">
      <w:pPr>
        <w:jc w:val="center"/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PRISE EN CHARGE REEDUCATIVE DES </w:t>
      </w:r>
      <w:r w:rsidR="00FC0977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>DYSFONCTIONS SEXUELLES FEMININES ET MASCULINES</w:t>
      </w:r>
    </w:p>
    <w:p w14:paraId="7D2A09B9" w14:textId="77777777" w:rsidR="00FC0977" w:rsidRPr="008F1359" w:rsidRDefault="00FC0977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  <w:r w:rsidRPr="00FC0977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>Jour 1</w:t>
      </w:r>
      <w:r w:rsidRPr="008F1359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>:</w:t>
      </w:r>
    </w:p>
    <w:p w14:paraId="50C3F86A" w14:textId="77777777" w:rsidR="00FC0977" w:rsidRPr="00FC0977" w:rsidRDefault="00FC0977" w:rsidP="00FC0977">
      <w:pPr>
        <w:numPr>
          <w:ilvl w:val="0"/>
          <w:numId w:val="3"/>
        </w:numPr>
        <w:spacing w:before="0" w:beforeAutospacing="1" w:after="0" w:afterAutospacing="1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>Introduction à la kiné sexologique</w:t>
      </w:r>
    </w:p>
    <w:p w14:paraId="091DDE3E" w14:textId="77777777" w:rsidR="00FC0977" w:rsidRPr="00FC0977" w:rsidRDefault="008F1359" w:rsidP="00FC0977">
      <w:pPr>
        <w:numPr>
          <w:ilvl w:val="1"/>
          <w:numId w:val="5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ntretien en sexologie clinique</w:t>
      </w:r>
    </w:p>
    <w:p w14:paraId="59E39AEE" w14:textId="77777777" w:rsidR="00FC0977" w:rsidRPr="00FC0977" w:rsidRDefault="008F1359" w:rsidP="00FC0977">
      <w:pPr>
        <w:numPr>
          <w:ilvl w:val="1"/>
          <w:numId w:val="5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omportement kiné/patient(e)</w:t>
      </w:r>
    </w:p>
    <w:p w14:paraId="0BBB9553" w14:textId="77777777" w:rsidR="00FC0977" w:rsidRPr="00FC0977" w:rsidRDefault="008F1359" w:rsidP="00FC0977">
      <w:pPr>
        <w:numPr>
          <w:ilvl w:val="1"/>
          <w:numId w:val="5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ompétences et limites du kiné</w:t>
      </w:r>
    </w:p>
    <w:p w14:paraId="365C441B" w14:textId="77777777" w:rsidR="00FC0977" w:rsidRPr="00FC0977" w:rsidRDefault="00FC0977" w:rsidP="00FC0977">
      <w:pPr>
        <w:numPr>
          <w:ilvl w:val="0"/>
          <w:numId w:val="3"/>
        </w:numPr>
        <w:spacing w:before="0" w:beforeAutospacing="1" w:after="0" w:afterAutospacing="1" w:line="240" w:lineRule="auto"/>
        <w:ind w:left="709" w:hanging="283"/>
        <w:textAlignment w:val="baseline"/>
        <w:rPr>
          <w:rFonts w:ascii="Century Gothic" w:eastAsia="Times New Roman" w:hAnsi="Century Gothic" w:cs="Times New Roman"/>
          <w:b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>Dysfonctions sexuelles masculines</w:t>
      </w:r>
      <w:r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>:</w:t>
      </w:r>
    </w:p>
    <w:p w14:paraId="0CAD8712" w14:textId="34BCDB66" w:rsidR="006115F1" w:rsidRPr="00FC0977" w:rsidRDefault="00FC0977" w:rsidP="006115F1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Physio</w:t>
      </w:r>
      <w:r w:rsidR="009E1BBE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patho</w:t>
      </w: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logie sexuelle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masculine</w:t>
      </w:r>
    </w:p>
    <w:p w14:paraId="7823670C" w14:textId="77777777" w:rsidR="00FC0977" w:rsidRPr="00FC0977" w:rsidRDefault="00FC0977" w:rsidP="00FC0977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Anamnèse troubles sexuels masculins</w:t>
      </w:r>
      <w:r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01352954" w14:textId="77777777" w:rsidR="00FC0977" w:rsidRPr="00FC0977" w:rsidRDefault="008F1359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jaculation prématurée, éjacu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lation retardée</w:t>
      </w:r>
    </w:p>
    <w:p w14:paraId="6F7F39A1" w14:textId="77777777" w:rsidR="00FC0977" w:rsidRPr="00FC0977" w:rsidRDefault="008F1359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roubles érectiles</w:t>
      </w:r>
    </w:p>
    <w:p w14:paraId="7ED2C594" w14:textId="77777777" w:rsidR="00FC0977" w:rsidRPr="00FC0977" w:rsidRDefault="00FC0977" w:rsidP="00FC0977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Traitement médicamenteux et chirurgicaux</w:t>
      </w:r>
    </w:p>
    <w:p w14:paraId="76F2C050" w14:textId="77777777" w:rsidR="00FC0977" w:rsidRPr="00FC0977" w:rsidRDefault="00FC0977" w:rsidP="00FC0977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Rééducation</w:t>
      </w:r>
      <w:r w:rsidR="0070497D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59C8BF83" w14:textId="77777777" w:rsidR="00FC0977" w:rsidRPr="00FC0977" w:rsidRDefault="008F1359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périnéales manuelles</w:t>
      </w:r>
    </w:p>
    <w:p w14:paraId="0567E793" w14:textId="77777777" w:rsidR="00FC0977" w:rsidRPr="00FC0977" w:rsidRDefault="008F1359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B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iofee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dback et électrostimulation</w:t>
      </w:r>
    </w:p>
    <w:p w14:paraId="7E2BA3DA" w14:textId="77777777" w:rsidR="008F1359" w:rsidRPr="008F1359" w:rsidRDefault="008F1359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hé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ra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pie </w:t>
      </w:r>
      <w:proofErr w:type="spellStart"/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cognitivo</w:t>
      </w:r>
      <w:proofErr w:type="spellEnd"/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-comportementale</w:t>
      </w:r>
    </w:p>
    <w:p w14:paraId="6B39DDE6" w14:textId="77777777" w:rsidR="008944A0" w:rsidRPr="008944A0" w:rsidRDefault="008F1359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globales</w:t>
      </w:r>
    </w:p>
    <w:p w14:paraId="2602BC90" w14:textId="4BEA1DA8" w:rsidR="00FC0977" w:rsidRPr="00FC0977" w:rsidRDefault="00194106" w:rsidP="00FC0977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Trucs et astuces des sexologues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14:paraId="5208AB77" w14:textId="77777777" w:rsidR="00FC0977" w:rsidRPr="008F1359" w:rsidRDefault="00FC0977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  <w:r w:rsidRPr="008F1359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>Jour 2 :</w:t>
      </w:r>
    </w:p>
    <w:p w14:paraId="31A6D530" w14:textId="77777777" w:rsidR="00FC0977" w:rsidRPr="00FC0977" w:rsidRDefault="00FC0977" w:rsidP="00FC0977">
      <w:pPr>
        <w:spacing w:before="0" w:after="0" w:line="240" w:lineRule="auto"/>
        <w:textAlignment w:val="baseline"/>
        <w:rPr>
          <w:rFonts w:ascii="inherit" w:eastAsia="Times New Roman" w:hAnsi="inherit" w:cs="Times New Roman"/>
          <w:szCs w:val="24"/>
          <w:lang w:eastAsia="fr-FR"/>
        </w:rPr>
      </w:pPr>
    </w:p>
    <w:p w14:paraId="684D6DEC" w14:textId="77777777" w:rsidR="00FC0977" w:rsidRPr="00FC0977" w:rsidRDefault="00FC0977" w:rsidP="00FC0977">
      <w:pPr>
        <w:numPr>
          <w:ilvl w:val="0"/>
          <w:numId w:val="3"/>
        </w:numPr>
        <w:spacing w:before="0" w:beforeAutospacing="1" w:after="0" w:afterAutospacing="1" w:line="240" w:lineRule="auto"/>
        <w:ind w:left="709" w:hanging="283"/>
        <w:textAlignment w:val="baseline"/>
        <w:rPr>
          <w:rFonts w:ascii="Century Gothic" w:eastAsia="Times New Roman" w:hAnsi="Century Gothic" w:cs="Times New Roman"/>
          <w:b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>D</w:t>
      </w:r>
      <w:r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 xml:space="preserve">ysfonctions sexuelles féminines </w:t>
      </w:r>
      <w:r w:rsidRPr="00FC0977"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>:</w:t>
      </w:r>
    </w:p>
    <w:p w14:paraId="7D7EEE9E" w14:textId="4AD03AC1" w:rsidR="00FC0977" w:rsidRPr="00FC0977" w:rsidRDefault="00FC0977" w:rsidP="00FC0977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Physio</w:t>
      </w:r>
      <w:r w:rsidR="00600F79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patho</w:t>
      </w: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logie sexuelle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féminine</w:t>
      </w:r>
    </w:p>
    <w:p w14:paraId="09951538" w14:textId="77777777" w:rsidR="00FC0977" w:rsidRPr="00FC0977" w:rsidRDefault="00FC0977" w:rsidP="00FC0977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Ana</w:t>
      </w:r>
      <w:r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mnèse troubles sexuels féminins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375BB586" w14:textId="77777777" w:rsidR="00FC0977" w:rsidRPr="00FC0977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V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aginisme</w:t>
      </w:r>
    </w:p>
    <w:p w14:paraId="544FA7A6" w14:textId="77777777" w:rsidR="00FC0977" w:rsidRPr="00FC0977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proofErr w:type="spellStart"/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V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estibulodynie</w:t>
      </w:r>
      <w:proofErr w:type="spellEnd"/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provoquée, </w:t>
      </w:r>
      <w:proofErr w:type="spellStart"/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clitorodynie</w:t>
      </w:r>
      <w:proofErr w:type="spellEnd"/>
    </w:p>
    <w:p w14:paraId="0EDF8092" w14:textId="77777777" w:rsidR="00FC0977" w:rsidRPr="00786A4E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D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yspareunies</w:t>
      </w:r>
    </w:p>
    <w:p w14:paraId="2F541EC8" w14:textId="77777777" w:rsidR="00786A4E" w:rsidRPr="00FC0977" w:rsidRDefault="00786A4E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Anorgasmie (si on a le temps)</w:t>
      </w:r>
    </w:p>
    <w:p w14:paraId="492DABE8" w14:textId="77777777" w:rsidR="00FC0977" w:rsidRPr="00334D3E" w:rsidRDefault="00FC0977" w:rsidP="00FC0977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Traitement médicamenteux et chirurgicaux</w:t>
      </w:r>
    </w:p>
    <w:p w14:paraId="078AAAA7" w14:textId="77777777" w:rsidR="00334D3E" w:rsidRPr="00FC0977" w:rsidRDefault="00334D3E" w:rsidP="00334D3E">
      <w:pPr>
        <w:spacing w:before="0" w:beforeAutospacing="1" w:after="0" w:afterAutospacing="1" w:line="240" w:lineRule="auto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</w:p>
    <w:p w14:paraId="7828C788" w14:textId="77777777" w:rsidR="006115F1" w:rsidRPr="00FC0977" w:rsidRDefault="006115F1" w:rsidP="006115F1">
      <w:pPr>
        <w:numPr>
          <w:ilvl w:val="1"/>
          <w:numId w:val="7"/>
        </w:numPr>
        <w:spacing w:before="0" w:beforeAutospacing="1" w:after="0" w:afterAutospacing="1" w:line="240" w:lineRule="auto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Rééducation</w:t>
      </w:r>
      <w:r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4F7BADF5" w14:textId="77777777" w:rsidR="006115F1" w:rsidRPr="006115F1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A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pproche générale du périnée</w:t>
      </w:r>
    </w:p>
    <w:p w14:paraId="56CD6C17" w14:textId="77777777" w:rsidR="006115F1" w:rsidRPr="00FC0977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périnéales manuelles</w:t>
      </w:r>
    </w:p>
    <w:p w14:paraId="21B89143" w14:textId="77777777" w:rsidR="006115F1" w:rsidRPr="006115F1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B</w:t>
      </w:r>
      <w:r w:rsidR="006115F1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iofee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dback</w:t>
      </w:r>
    </w:p>
    <w:p w14:paraId="40A98830" w14:textId="77777777" w:rsidR="006115F1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d’insertion</w:t>
      </w:r>
    </w:p>
    <w:p w14:paraId="42DA72E7" w14:textId="77777777" w:rsidR="006115F1" w:rsidRPr="006115F1" w:rsidRDefault="008F1359" w:rsidP="006115F1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hé</w:t>
      </w:r>
      <w:r w:rsidR="006115F1" w:rsidRP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ra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pie </w:t>
      </w:r>
      <w:proofErr w:type="spellStart"/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cognitivo</w:t>
      </w:r>
      <w:proofErr w:type="spellEnd"/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-comportementale</w:t>
      </w:r>
    </w:p>
    <w:p w14:paraId="5176DD1C" w14:textId="77777777" w:rsidR="008944A0" w:rsidRPr="008944A0" w:rsidRDefault="008F1359" w:rsidP="008944A0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globales</w:t>
      </w:r>
    </w:p>
    <w:p w14:paraId="580D692A" w14:textId="28C8D8FA" w:rsidR="00FC0977" w:rsidRDefault="00194106" w:rsidP="008944A0">
      <w:pPr>
        <w:numPr>
          <w:ilvl w:val="2"/>
          <w:numId w:val="7"/>
        </w:numPr>
        <w:spacing w:before="0" w:beforeAutospacing="1" w:after="0" w:afterAutospacing="1" w:line="240" w:lineRule="auto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Trucs et astuces des sexologues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14:paraId="05154494" w14:textId="7925C0E1" w:rsidR="00893120" w:rsidRPr="00893120" w:rsidRDefault="00893120" w:rsidP="00893120">
      <w:pPr>
        <w:pStyle w:val="Pardeliste"/>
        <w:numPr>
          <w:ilvl w:val="0"/>
          <w:numId w:val="11"/>
        </w:numPr>
        <w:spacing w:before="0" w:beforeAutospacing="1" w:after="0" w:afterAutospacing="1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  <w:t>Etude de cas</w:t>
      </w:r>
    </w:p>
    <w:p w14:paraId="7A6162B9" w14:textId="77777777" w:rsidR="00893120" w:rsidRPr="00FC0977" w:rsidRDefault="00893120" w:rsidP="00893120">
      <w:pPr>
        <w:spacing w:before="0" w:beforeAutospacing="1" w:after="0" w:afterAutospacing="1" w:line="240" w:lineRule="auto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</w:p>
    <w:p w14:paraId="74221EBF" w14:textId="293858F8" w:rsidR="00F730DE" w:rsidRPr="00F730DE" w:rsidRDefault="00F730DE" w:rsidP="00893120">
      <w:pPr>
        <w:spacing w:line="240" w:lineRule="auto"/>
        <w:jc w:val="center"/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A9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A9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A9"/>
      </w:r>
    </w:p>
    <w:p w14:paraId="2C49C7D2" w14:textId="056A50F0" w:rsidR="00FC0977" w:rsidRDefault="00334D3E" w:rsidP="00334D3E">
      <w:pPr>
        <w:rPr>
          <w:rFonts w:ascii="Century Gothic" w:hAnsi="Century Gothic"/>
          <w:color w:val="000000" w:themeColor="text1"/>
          <w:sz w:val="28"/>
          <w:szCs w:val="28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44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 w:rsidR="0005286B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2 jours, 9h00-17h30</w:t>
      </w:r>
    </w:p>
    <w:p w14:paraId="5F624316" w14:textId="772530B9" w:rsidR="00334D3E" w:rsidRDefault="00E05C7F" w:rsidP="00334D3E">
      <w:pP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D1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Samedi 28 novembre et dimanche 29 novembre</w:t>
      </w:r>
      <w:r w:rsidRPr="00E05C7F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2020</w:t>
      </w:r>
    </w:p>
    <w:p w14:paraId="40F3786B" w14:textId="0B672E00" w:rsidR="00E05C7F" w:rsidRDefault="00E05C7F" w:rsidP="00334D3E">
      <w:pP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E5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Alexandrine Close et Guy Valancogne – </w:t>
      </w:r>
      <w:r w:rsidRPr="00E05C7F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kinésithérapeutes spécialisés </w:t>
      </w:r>
      <w:r w:rsidR="00194106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en pelvi-périnéologie et </w:t>
      </w:r>
      <w:r w:rsidRPr="00E05C7F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>diplômés en sexologie</w:t>
      </w:r>
    </w:p>
    <w:p w14:paraId="329BE246" w14:textId="2CBBABEE" w:rsidR="004138C0" w:rsidRDefault="00E05C7F" w:rsidP="00876FB4">
      <w:pPr>
        <w:spacing w:line="240" w:lineRule="auto"/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>€</w:t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Pour les 2 jours: 3</w:t>
      </w:r>
      <w:r w:rsidR="00F730DE" w:rsidRPr="00F730DE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10€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- Pour un jour: 155</w:t>
      </w:r>
      <w:bookmarkStart w:id="0" w:name="_GoBack"/>
      <w:bookmarkEnd w:id="0"/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€</w:t>
      </w:r>
      <w:r w:rsidR="00876FB4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</w:t>
      </w:r>
    </w:p>
    <w:p w14:paraId="2003253E" w14:textId="6B2DCA1D" w:rsidR="00E05C7F" w:rsidRDefault="00876FB4" w:rsidP="004138C0">
      <w:pPr>
        <w:spacing w:line="240" w:lineRule="auto"/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 w:rsidRPr="00876FB4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>à verser sur le compte au nom de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CLOSE A.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 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BE13 7775 9737 0839 </w:t>
      </w:r>
      <w:r w:rsidRPr="00876FB4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>avec la communication Nom + formation kiné sexo</w:t>
      </w:r>
    </w:p>
    <w:p w14:paraId="5C027720" w14:textId="4392C8B9" w:rsidR="00F730DE" w:rsidRPr="00876FB4" w:rsidRDefault="007D4FE3" w:rsidP="00334D3E">
      <w:pP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Formation accréditée</w:t>
      </w:r>
      <w:r w:rsidR="00194106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proQkiné</w:t>
      </w:r>
    </w:p>
    <w:p w14:paraId="0ABA2CAE" w14:textId="7D0D516A" w:rsidR="00F730DE" w:rsidRPr="00F730DE" w:rsidRDefault="00F730DE" w:rsidP="00334D3E">
      <w:pPr>
        <w:rPr>
          <w:rFonts w:ascii="Century Gothic" w:hAnsi="Century Gothic"/>
          <w:color w:val="2E74B5" w:themeColor="accent1" w:themeShade="BF"/>
          <w:sz w:val="28"/>
          <w:szCs w:val="28"/>
          <w:u w:val="single"/>
          <w:lang w:val="nl-BE"/>
        </w:rPr>
      </w:pPr>
      <w:r w:rsidRPr="00F730DE">
        <w:rPr>
          <w:rFonts w:ascii="Century Gothic" w:hAnsi="Century Gothic"/>
          <w:color w:val="2E74B5" w:themeColor="accent1" w:themeShade="BF"/>
          <w:sz w:val="28"/>
          <w:szCs w:val="28"/>
          <w:u w:val="single"/>
          <w:lang w:val="nl-BE"/>
        </w:rPr>
        <w:t xml:space="preserve">Modalités d’inscription : </w:t>
      </w:r>
    </w:p>
    <w:p w14:paraId="6C08D646" w14:textId="2F1085F6" w:rsidR="00F730DE" w:rsidRDefault="00F730DE" w:rsidP="00F730DE">
      <w:pPr>
        <w:ind w:firstLine="708"/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</w:pPr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- belges: </w:t>
      </w:r>
      <w:hyperlink r:id="rId5" w:history="1">
        <w:r w:rsidRPr="004732E6">
          <w:rPr>
            <w:rStyle w:val="Lienhypertexte"/>
            <w:rFonts w:ascii="Century Gothic" w:hAnsi="Century Gothic"/>
            <w:color w:val="034990" w:themeColor="hyperlink" w:themeShade="BF"/>
            <w:sz w:val="28"/>
            <w:szCs w:val="28"/>
            <w:lang w:val="nl-BE"/>
          </w:rPr>
          <w:t>www.proQkiné.be</w:t>
        </w:r>
      </w:hyperlink>
    </w:p>
    <w:p w14:paraId="7A6D334D" w14:textId="386581FB" w:rsidR="00F730DE" w:rsidRPr="00F730DE" w:rsidRDefault="00F730DE" w:rsidP="00893120">
      <w:pPr>
        <w:ind w:firstLine="708"/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</w:pPr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- </w:t>
      </w:r>
      <w:r w:rsidRPr="00F730DE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>français: par mail</w:t>
      </w:r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 </w:t>
      </w:r>
      <w:hyperlink r:id="rId6" w:history="1">
        <w:r w:rsidRPr="004732E6">
          <w:rPr>
            <w:rStyle w:val="Lienhypertexte"/>
            <w:rFonts w:ascii="Century Gothic" w:hAnsi="Century Gothic"/>
            <w:color w:val="034990" w:themeColor="hyperlink" w:themeShade="BF"/>
            <w:sz w:val="28"/>
            <w:szCs w:val="28"/>
            <w:lang w:val="nl-BE"/>
          </w:rPr>
          <w:t>sissouclose@hotmail.com</w:t>
        </w:r>
      </w:hyperlink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 </w:t>
      </w:r>
    </w:p>
    <w:sectPr w:rsidR="00F730DE" w:rsidRPr="00F730DE" w:rsidSect="00786A4E">
      <w:pgSz w:w="11900" w:h="16840"/>
      <w:pgMar w:top="108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E8C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F4100B"/>
    <w:multiLevelType w:val="hybridMultilevel"/>
    <w:tmpl w:val="4B18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48A0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8F0EB0"/>
    <w:multiLevelType w:val="hybridMultilevel"/>
    <w:tmpl w:val="559009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426E4"/>
    <w:multiLevelType w:val="hybridMultilevel"/>
    <w:tmpl w:val="754EB25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9589D"/>
    <w:multiLevelType w:val="multilevel"/>
    <w:tmpl w:val="B08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019"/>
      <w:numFmt w:val="bullet"/>
      <w:lvlText w:val="-"/>
      <w:lvlJc w:val="left"/>
      <w:pPr>
        <w:ind w:left="2880" w:hanging="360"/>
      </w:pPr>
      <w:rPr>
        <w:rFonts w:ascii="Century Gothic" w:eastAsiaTheme="minorEastAsia" w:hAnsi="Century Gothic" w:cstheme="minorBid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9326A"/>
    <w:multiLevelType w:val="hybridMultilevel"/>
    <w:tmpl w:val="7FAA448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0E8D"/>
    <w:multiLevelType w:val="hybridMultilevel"/>
    <w:tmpl w:val="E51AC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E6572D"/>
    <w:multiLevelType w:val="hybridMultilevel"/>
    <w:tmpl w:val="3010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4678B"/>
    <w:multiLevelType w:val="hybridMultilevel"/>
    <w:tmpl w:val="1FEE36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C90394"/>
    <w:multiLevelType w:val="hybridMultilevel"/>
    <w:tmpl w:val="EC90E4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7"/>
    <w:rsid w:val="0005286B"/>
    <w:rsid w:val="00194106"/>
    <w:rsid w:val="001C6FA1"/>
    <w:rsid w:val="001D5D3E"/>
    <w:rsid w:val="002C12A7"/>
    <w:rsid w:val="00334D3E"/>
    <w:rsid w:val="00353ED7"/>
    <w:rsid w:val="003923F7"/>
    <w:rsid w:val="004138C0"/>
    <w:rsid w:val="005B7727"/>
    <w:rsid w:val="00600F79"/>
    <w:rsid w:val="006115F1"/>
    <w:rsid w:val="00704780"/>
    <w:rsid w:val="0070497D"/>
    <w:rsid w:val="00762616"/>
    <w:rsid w:val="00780325"/>
    <w:rsid w:val="00786A4E"/>
    <w:rsid w:val="007D4FE3"/>
    <w:rsid w:val="00876FB4"/>
    <w:rsid w:val="00893120"/>
    <w:rsid w:val="008944A0"/>
    <w:rsid w:val="008F1359"/>
    <w:rsid w:val="009E1BBE"/>
    <w:rsid w:val="00C111D7"/>
    <w:rsid w:val="00CE163B"/>
    <w:rsid w:val="00D559E4"/>
    <w:rsid w:val="00D60195"/>
    <w:rsid w:val="00D64FFB"/>
    <w:rsid w:val="00D8170D"/>
    <w:rsid w:val="00E05C7F"/>
    <w:rsid w:val="00E07474"/>
    <w:rsid w:val="00E2297D"/>
    <w:rsid w:val="00F0217D"/>
    <w:rsid w:val="00F730DE"/>
    <w:rsid w:val="00FA3C37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35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E163B"/>
    <w:pPr>
      <w:spacing w:before="320" w:after="320" w:line="276" w:lineRule="auto"/>
    </w:pPr>
    <w:rPr>
      <w:rFonts w:ascii="Times New Roman" w:eastAsiaTheme="minorEastAsia" w:hAnsi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E163B"/>
    <w:pPr>
      <w:numPr>
        <w:numId w:val="1"/>
      </w:numPr>
    </w:pPr>
  </w:style>
  <w:style w:type="numbering" w:customStyle="1" w:styleId="Style2">
    <w:name w:val="Style2"/>
    <w:uiPriority w:val="99"/>
    <w:rsid w:val="00CE163B"/>
    <w:pPr>
      <w:numPr>
        <w:numId w:val="2"/>
      </w:numPr>
    </w:pPr>
  </w:style>
  <w:style w:type="paragraph" w:styleId="Pardeliste">
    <w:name w:val="List Paragraph"/>
    <w:basedOn w:val="Normal"/>
    <w:uiPriority w:val="34"/>
    <w:qFormat/>
    <w:rsid w:val="00FC0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Qkin&#233;.be" TargetMode="External"/><Relationship Id="rId6" Type="http://schemas.openxmlformats.org/officeDocument/2006/relationships/hyperlink" Target="mailto:sissouclos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1392</Characters>
  <Application>Microsoft Macintosh Word</Application>
  <DocSecurity>0</DocSecurity>
  <Lines>30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Alexandrine Close</dc:creator>
  <cp:keywords/>
  <dc:description/>
  <cp:lastModifiedBy>Alexandrine Close</cp:lastModifiedBy>
  <cp:revision>2</cp:revision>
  <dcterms:created xsi:type="dcterms:W3CDTF">2020-10-11T07:12:00Z</dcterms:created>
  <dcterms:modified xsi:type="dcterms:W3CDTF">2020-10-11T07:12:00Z</dcterms:modified>
</cp:coreProperties>
</file>